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before="240" w:after="120"/>
        <w:rPr>
          <w:sz w:val="40"/>
          <w:szCs w:val="40"/>
        </w:rPr>
      </w:pPr>
      <w:r>
        <w:rPr>
          <w:sz w:val="40"/>
          <w:szCs w:val="40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5285105</wp:posOffset>
            </wp:positionH>
            <wp:positionV relativeFrom="paragraph">
              <wp:posOffset>-1270</wp:posOffset>
            </wp:positionV>
            <wp:extent cx="810895" cy="810895"/>
            <wp:effectExtent l="0" t="0" r="0" b="0"/>
            <wp:wrapSquare wrapText="largest"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0"/>
          <w:szCs w:val="40"/>
        </w:rPr>
        <w:t>Persephone</w:t>
      </w:r>
    </w:p>
    <w:p>
      <w:pPr>
        <w:pStyle w:val="Subtitle"/>
        <w:rPr>
          <w:sz w:val="32"/>
          <w:szCs w:val="32"/>
        </w:rPr>
      </w:pPr>
      <w:r>
        <w:rPr>
          <w:sz w:val="32"/>
          <w:szCs w:val="32"/>
        </w:rPr>
        <w:t>Overview, Design concepts, Details (ODD)</w:t>
      </w:r>
    </w:p>
    <w:p>
      <w:pPr>
        <w:pStyle w:val="Heading2"/>
        <w:rPr/>
      </w:pPr>
      <w:r>
        <w:rPr/>
        <w:t>Purpose</w:t>
      </w:r>
    </w:p>
    <w:p>
      <w:pPr>
        <w:pStyle w:val="TextBody"/>
        <w:rPr/>
      </w:pPr>
      <w:r>
        <w:rPr/>
        <w:t>The purpose of the Persephone model is to simulate the effects of CAP policies on the decisions of farmers in Europe, and consequently, on landscapes, biodiversity, and ecosystem services.</w:t>
      </w:r>
    </w:p>
    <w:p>
      <w:pPr>
        <w:pStyle w:val="TextBody"/>
        <w:rPr/>
      </w:pPr>
      <w:r>
        <w:rPr/>
        <w:t xml:space="preserve">This model description follows the ODD format, as described by </w:t>
      </w:r>
      <w:r>
        <w:rPr/>
        <w:t>(Grimm et al. 2006; 2010; 2020)</w:t>
      </w:r>
      <w:r>
        <w:rPr/>
        <w:t>.</w:t>
      </w:r>
    </w:p>
    <w:p>
      <w:pPr>
        <w:pStyle w:val="Heading2"/>
        <w:rPr/>
      </w:pPr>
      <w:r>
        <w:rPr/>
        <w:t>Entities, state variables, and scales</w:t>
      </w:r>
    </w:p>
    <w:p>
      <w:pPr>
        <w:pStyle w:val="TextBody"/>
        <w:rPr/>
      </w:pPr>
      <w:r>
        <w:rPr/>
        <w:t xml:space="preserve">Persephone is comprised of a farm model and a nature model. It has two types of spatial entities and </w:t>
      </w:r>
      <w:r>
        <w:rPr/>
        <w:t>four</w:t>
      </w:r>
      <w:r>
        <w:rPr/>
        <w:t xml:space="preserve"> types of biological entities:</w:t>
      </w:r>
    </w:p>
    <w:p>
      <w:pPr>
        <w:pStyle w:val="TextBody"/>
        <w:rPr>
          <w:b/>
          <w:b/>
          <w:bCs/>
        </w:rPr>
      </w:pPr>
      <w:r>
        <w:rPr>
          <w:b/>
          <w:bCs/>
        </w:rPr>
        <w:t>Patches</w:t>
      </w:r>
      <w:r>
        <w:rPr>
          <w:b w:val="false"/>
          <w:bCs w:val="false"/>
        </w:rPr>
        <w:t xml:space="preserve"> are grid cells in the landscape, characterised by location, habitat type, soil type, soil nutrients, </w:t>
      </w:r>
      <w:r>
        <w:rPr>
          <w:b w:val="false"/>
          <w:bCs w:val="false"/>
        </w:rPr>
        <w:t>soil water</w:t>
      </w:r>
      <w:r>
        <w:rPr>
          <w:b w:val="false"/>
          <w:bCs w:val="false"/>
        </w:rPr>
        <w:t xml:space="preserve">, </w:t>
      </w:r>
      <w:r>
        <w:rPr>
          <w:b w:val="false"/>
          <w:bCs w:val="false"/>
        </w:rPr>
        <w:t xml:space="preserve">soil organic matter, </w:t>
      </w:r>
      <w:r>
        <w:rPr>
          <w:b w:val="false"/>
          <w:bCs w:val="false"/>
        </w:rPr>
        <w:t xml:space="preserve">a plant </w:t>
      </w:r>
      <w:r>
        <w:rPr>
          <w:b w:val="false"/>
          <w:bCs w:val="false"/>
        </w:rPr>
        <w:t>and an insect</w:t>
      </w:r>
      <w:r>
        <w:rPr>
          <w:b w:val="false"/>
          <w:bCs w:val="false"/>
        </w:rPr>
        <w:t xml:space="preserve"> community. This is the spatial level on which the nature model works.</w:t>
      </w:r>
    </w:p>
    <w:p>
      <w:pPr>
        <w:pStyle w:val="TextBody"/>
        <w:rPr>
          <w:b/>
          <w:b/>
          <w:bCs/>
        </w:rPr>
      </w:pPr>
      <w:r>
        <w:rPr>
          <w:b/>
          <w:bCs/>
        </w:rPr>
        <w:t>Plots</w:t>
      </w:r>
      <w:r>
        <w:rPr>
          <w:b w:val="false"/>
          <w:bCs w:val="false"/>
        </w:rPr>
        <w:t xml:space="preserve"> are contiguous aggregations of patches that form the management entities for farmers. They are characterised by location, size, owner and management regime (i.e. a crop and the associated husbandry practices). </w:t>
      </w:r>
      <w:r>
        <w:rPr>
          <w:b w:val="false"/>
          <w:bCs w:val="false"/>
        </w:rPr>
        <w:t>This is the spatial level on which the farmer model works.</w:t>
      </w:r>
    </w:p>
    <w:p>
      <w:pPr>
        <w:pStyle w:val="TextBody"/>
        <w:rPr>
          <w:b/>
          <w:b/>
          <w:bCs/>
        </w:rPr>
      </w:pPr>
      <w:r>
        <w:rPr>
          <w:b/>
          <w:bCs/>
        </w:rPr>
        <w:t>Plants</w:t>
      </w:r>
      <w:r>
        <w:rPr>
          <w:b w:val="false"/>
          <w:bCs w:val="false"/>
        </w:rPr>
        <w:t xml:space="preserve"> are modelled as super</w:t>
      </w:r>
      <w:r>
        <w:rPr>
          <w:b w:val="false"/>
          <w:bCs w:val="false"/>
        </w:rPr>
        <w:t>individuals</w:t>
      </w:r>
      <w:r>
        <w:rPr>
          <w:b w:val="false"/>
          <w:bCs w:val="false"/>
        </w:rPr>
        <w:t>, with one super</w:t>
      </w:r>
      <w:r>
        <w:rPr>
          <w:b w:val="false"/>
          <w:bCs w:val="false"/>
        </w:rPr>
        <w:t>individual</w:t>
      </w:r>
      <w:r>
        <w:rPr>
          <w:b w:val="false"/>
          <w:bCs w:val="false"/>
        </w:rPr>
        <w:t xml:space="preserve"> representing all individuals of one species inhabiting one patch. The list of modelled species includes multiple crop species and a generic “wild herbaceous species”</w:t>
      </w:r>
      <w:r>
        <w:rPr>
          <w:b w:val="false"/>
          <w:bCs w:val="false"/>
        </w:rPr>
        <w:commentReference w:id="0"/>
      </w:r>
      <w:r>
        <w:rPr>
          <w:b w:val="false"/>
          <w:bCs w:val="false"/>
        </w:rPr>
        <w:t xml:space="preserve">. Plants are characterised by their biomass, maximum dispersal distance, </w:t>
      </w:r>
      <w:r>
        <w:rPr>
          <w:b w:val="false"/>
          <w:bCs w:val="false"/>
        </w:rPr>
        <w:t>and</w:t>
      </w:r>
      <w:r>
        <w:rPr>
          <w:b w:val="false"/>
          <w:bCs w:val="false"/>
        </w:rPr>
        <w:t xml:space="preserve"> growth parameters (dependent on soil type, nutrient </w:t>
      </w:r>
      <w:r>
        <w:rPr>
          <w:b w:val="false"/>
          <w:bCs w:val="false"/>
        </w:rPr>
        <w:t xml:space="preserve">and water </w:t>
      </w:r>
      <w:r>
        <w:rPr>
          <w:b w:val="false"/>
          <w:bCs w:val="false"/>
        </w:rPr>
        <w:t xml:space="preserve">availability, </w:t>
      </w:r>
      <w:r>
        <w:rPr>
          <w:b w:val="false"/>
          <w:bCs w:val="false"/>
        </w:rPr>
        <w:t xml:space="preserve">and </w:t>
      </w:r>
      <w:r>
        <w:rPr>
          <w:b w:val="false"/>
          <w:bCs w:val="false"/>
        </w:rPr>
        <w:t>temperature).</w:t>
      </w:r>
    </w:p>
    <w:p>
      <w:pPr>
        <w:pStyle w:val="TextBody"/>
        <w:rPr>
          <w:b/>
          <w:b/>
          <w:bCs/>
        </w:rPr>
      </w:pPr>
      <w:r>
        <w:rPr>
          <w:b/>
          <w:bCs/>
        </w:rPr>
        <w:t>Insects</w:t>
      </w:r>
      <w:r>
        <w:rPr>
          <w:b w:val="false"/>
          <w:bCs w:val="false"/>
        </w:rPr>
        <w:t xml:space="preserve"> are also modelled as superindividuals, analogously to plants. The modelled generic species each represent one functional group: pollinators, predators/parasitoids, and crop-specific pests. Insect superindividuals are characterised by their population size, target species (plants or other insects), feeding rate, </w:t>
      </w:r>
      <w:r>
        <w:rPr>
          <w:b w:val="false"/>
          <w:bCs w:val="false"/>
        </w:rPr>
        <w:t xml:space="preserve">and </w:t>
      </w:r>
      <w:r>
        <w:rPr>
          <w:b w:val="false"/>
          <w:bCs w:val="false"/>
        </w:rPr>
        <w:t>reproductive and dispersal parameters (</w:t>
      </w:r>
      <w:r>
        <w:rPr>
          <w:b w:val="false"/>
          <w:bCs w:val="false"/>
        </w:rPr>
        <w:t xml:space="preserve">rate, </w:t>
      </w:r>
      <w:r>
        <w:rPr>
          <w:b w:val="false"/>
          <w:bCs w:val="false"/>
        </w:rPr>
        <w:t>distance, and phenology).</w:t>
      </w:r>
      <w:r>
        <w:rPr>
          <w:b w:val="false"/>
          <w:bCs w:val="false"/>
        </w:rPr>
        <w:commentReference w:id="1"/>
      </w:r>
    </w:p>
    <w:p>
      <w:pPr>
        <w:pStyle w:val="TextBody"/>
        <w:rPr>
          <w:b/>
          <w:b/>
          <w:bCs/>
        </w:rPr>
      </w:pPr>
      <w:r>
        <w:rPr>
          <w:b/>
          <w:bCs/>
        </w:rPr>
        <w:t>Animals</w:t>
      </w:r>
      <w:r>
        <w:rPr>
          <w:b w:val="false"/>
          <w:bCs w:val="false"/>
        </w:rPr>
        <w:t xml:space="preserve"> are modelled as individuals, with animals of different species exhibiting different behaviour. </w:t>
      </w:r>
      <w:r>
        <w:rPr>
          <w:b w:val="false"/>
          <w:bCs w:val="false"/>
        </w:rPr>
        <w:t>Indicator s</w:t>
      </w:r>
      <w:r>
        <w:rPr>
          <w:b w:val="false"/>
          <w:bCs w:val="false"/>
        </w:rPr>
        <w:t xml:space="preserve">pecies modelled will include a butterfly, a bird, and a mammal. </w:t>
      </w:r>
      <w:r>
        <w:rPr>
          <w:b w:val="false"/>
          <w:bCs w:val="false"/>
        </w:rPr>
        <w:t xml:space="preserve">They are characterised by their location, </w:t>
      </w:r>
      <w:r>
        <w:rPr>
          <w:b w:val="false"/>
          <w:bCs w:val="false"/>
        </w:rPr>
        <w:t>age, current behavioural state, and energy level.</w:t>
      </w:r>
    </w:p>
    <w:p>
      <w:pPr>
        <w:pStyle w:val="TextBody"/>
        <w:rPr>
          <w:b/>
          <w:b/>
          <w:bCs/>
        </w:rPr>
      </w:pPr>
      <w:r>
        <w:rPr>
          <w:b/>
          <w:bCs/>
        </w:rPr>
        <w:t>Farmers</w:t>
      </w:r>
      <w:r>
        <w:rPr>
          <w:b w:val="false"/>
          <w:bCs w:val="false"/>
        </w:rPr>
        <w:t xml:space="preserve"> are the primary actors of the farm model, characterised by age, farm house location, plot properties, equipment, financial resources, attitude to farming, and a current </w:t>
      </w:r>
      <w:r>
        <w:rPr>
          <w:b w:val="false"/>
          <w:bCs w:val="false"/>
        </w:rPr>
        <w:t xml:space="preserve">management </w:t>
      </w:r>
      <w:r>
        <w:rPr>
          <w:b w:val="false"/>
          <w:bCs w:val="false"/>
        </w:rPr>
        <w:t>action.</w:t>
      </w:r>
      <w:r>
        <w:rPr>
          <w:b w:val="false"/>
          <w:bCs w:val="false"/>
        </w:rPr>
        <w:commentReference w:id="2"/>
      </w:r>
    </w:p>
    <w:p>
      <w:pPr>
        <w:pStyle w:val="TextBody"/>
        <w:rPr/>
      </w:pPr>
      <w:r>
        <w:rPr>
          <w:b w:val="false"/>
          <w:bCs w:val="false"/>
        </w:rPr>
        <w:t xml:space="preserve">The model has a spatial resolution of 5x5m for the patches </w:t>
      </w:r>
      <w:r>
        <w:rPr>
          <w:b w:val="false"/>
          <w:bCs w:val="false"/>
        </w:rPr>
        <w:t>and</w:t>
      </w:r>
      <w:r>
        <w:rPr>
          <w:b w:val="false"/>
          <w:bCs w:val="false"/>
        </w:rPr>
        <w:t xml:space="preserve"> a maximum spatial extent of </w:t>
      </w:r>
      <w:r>
        <w:rPr>
          <w:b w:val="false"/>
          <w:bCs w:val="false"/>
        </w:rPr>
        <w:t>the landscape of</w:t>
      </w:r>
      <w:r>
        <w:rPr>
          <w:b w:val="false"/>
          <w:bCs w:val="false"/>
        </w:rPr>
        <w:t xml:space="preserve"> approx. 10x10km. The </w:t>
      </w:r>
      <w:r>
        <w:rPr>
          <w:b w:val="false"/>
          <w:bCs w:val="false"/>
        </w:rPr>
        <w:t xml:space="preserve">overall </w:t>
      </w:r>
      <w:r>
        <w:rPr>
          <w:b w:val="false"/>
          <w:bCs w:val="false"/>
        </w:rPr>
        <w:t xml:space="preserve">temporal resolution is one day </w:t>
      </w:r>
      <w:r>
        <w:rPr>
          <w:b w:val="false"/>
          <w:bCs w:val="false"/>
        </w:rPr>
        <w:t>(hourly for animals</w:t>
      </w:r>
      <w:r>
        <w:rPr>
          <w:b w:val="false"/>
          <w:bCs w:val="false"/>
        </w:rPr>
        <w:commentReference w:id="3"/>
      </w:r>
      <w:r>
        <w:rPr>
          <w:b w:val="false"/>
          <w:bCs w:val="false"/>
        </w:rPr>
        <w:t>)</w:t>
      </w:r>
      <w:r>
        <w:rPr>
          <w:b w:val="false"/>
          <w:bCs w:val="false"/>
        </w:rPr>
        <w:t>, with a complete simulation running for 10 years.</w:t>
      </w:r>
    </w:p>
    <w:p>
      <w:pPr>
        <w:pStyle w:val="Heading2"/>
        <w:rPr/>
      </w:pPr>
      <w:r>
        <w:rPr/>
        <w:t>Process overview and scheduling</w:t>
      </w:r>
    </w:p>
    <w:p>
      <w:pPr>
        <w:pStyle w:val="TextBody"/>
        <w:numPr>
          <w:ilvl w:val="0"/>
          <w:numId w:val="2"/>
        </w:numPr>
        <w:rPr>
          <w:b/>
          <w:b/>
          <w:bCs/>
        </w:rPr>
      </w:pPr>
      <w:r>
        <w:rPr>
          <w:b/>
          <w:bCs/>
        </w:rPr>
        <w:t>P</w:t>
      </w:r>
      <w:r>
        <w:rPr>
          <w:b/>
          <w:bCs/>
        </w:rPr>
        <w:t xml:space="preserve">lant growth </w:t>
      </w:r>
      <w:r>
        <w:rPr>
          <w:b/>
          <w:bCs/>
        </w:rPr>
        <w:t xml:space="preserve">&amp; dispersal. </w:t>
      </w:r>
    </w:p>
    <w:p>
      <w:pPr>
        <w:pStyle w:val="TextBody"/>
        <w:numPr>
          <w:ilvl w:val="0"/>
          <w:numId w:val="2"/>
        </w:numPr>
        <w:rPr>
          <w:b/>
          <w:b/>
          <w:bCs/>
        </w:rPr>
      </w:pPr>
      <w:r>
        <w:rPr>
          <w:b/>
          <w:bCs/>
        </w:rPr>
        <w:t>I</w:t>
      </w:r>
      <w:r>
        <w:rPr>
          <w:b/>
          <w:bCs/>
        </w:rPr>
        <w:t xml:space="preserve">nsect growth, feeding &amp; dispersal. </w:t>
      </w:r>
    </w:p>
    <w:p>
      <w:pPr>
        <w:pStyle w:val="TextBody"/>
        <w:numPr>
          <w:ilvl w:val="0"/>
          <w:numId w:val="2"/>
        </w:numPr>
        <w:rPr>
          <w:b/>
          <w:b/>
          <w:bCs/>
        </w:rPr>
      </w:pPr>
      <w:r>
        <w:rPr>
          <w:b/>
          <w:bCs/>
        </w:rPr>
        <w:t>A</w:t>
      </w:r>
      <w:r>
        <w:rPr>
          <w:b/>
          <w:bCs/>
        </w:rPr>
        <w:t xml:space="preserve">nimal </w:t>
      </w:r>
      <w:r>
        <w:rPr>
          <w:b/>
          <w:bCs/>
        </w:rPr>
        <w:t xml:space="preserve">foraging, reproduction, resting, </w:t>
      </w:r>
      <w:r>
        <w:rPr>
          <w:b/>
          <w:bCs/>
        </w:rPr>
        <w:t xml:space="preserve">mortality. </w:t>
      </w:r>
    </w:p>
    <w:p>
      <w:pPr>
        <w:pStyle w:val="TextBody"/>
        <w:numPr>
          <w:ilvl w:val="0"/>
          <w:numId w:val="2"/>
        </w:numPr>
        <w:rPr/>
      </w:pPr>
      <w:r>
        <w:rPr>
          <w:b/>
          <w:bCs/>
        </w:rPr>
        <w:t>F</w:t>
      </w:r>
      <w:r>
        <w:rPr>
          <w:b/>
          <w:bCs/>
        </w:rPr>
        <w:t xml:space="preserve">armers’ actions. </w:t>
      </w:r>
      <w:r>
        <w:rPr/>
        <w:t>Farmers’ actions are queued up for each plot based on its decided management regime and carried out upon their conditions being met (e.g. right time of year, right weather, high pest/weed densities, etc.). Once a management regime has been completed, a compatible regime is chosen by the farmer to succeed it.</w:t>
      </w:r>
    </w:p>
    <w:p>
      <w:pPr>
        <w:pStyle w:val="Heading2"/>
        <w:rPr/>
      </w:pPr>
      <w:r>
        <w:rPr/>
        <w:t>Design concepts</w:t>
      </w:r>
    </w:p>
    <w:p>
      <w:pPr>
        <w:pStyle w:val="Heading4"/>
        <w:rPr/>
      </w:pPr>
      <w:r>
        <w:rPr/>
        <w:t>Basic principles</w:t>
      </w:r>
    </w:p>
    <w:p>
      <w:pPr>
        <w:pStyle w:val="TextBody"/>
        <w:numPr>
          <w:ilvl w:val="0"/>
          <w:numId w:val="3"/>
        </w:numPr>
        <w:rPr/>
      </w:pPr>
      <w:r>
        <w:rPr/>
        <w:t>Work with real species w</w:t>
      </w:r>
      <w:r>
        <w:rPr/>
        <w:t>h</w:t>
      </w:r>
      <w:r>
        <w:rPr/>
        <w:t xml:space="preserve">ere possible </w:t>
      </w:r>
      <w:r>
        <w:rPr/>
        <w:t>and desirable (crops, target conservation species)</w:t>
      </w:r>
      <w:r>
        <w:rPr/>
        <w:t>, use generic species to represent processes that are important but to</w:t>
      </w:r>
      <w:r>
        <w:rPr/>
        <w:t>o</w:t>
      </w:r>
      <w:r>
        <w:rPr/>
        <w:t xml:space="preserve"> complex for detailed modelling </w:t>
      </w:r>
      <w:r>
        <w:rPr/>
        <w:t>(wild plants, insect populations).</w:t>
      </w:r>
    </w:p>
    <w:p>
      <w:pPr>
        <w:pStyle w:val="Heading4"/>
        <w:rPr/>
      </w:pPr>
      <w:r>
        <w:rPr/>
        <w:t>Emergence</w:t>
      </w:r>
    </w:p>
    <w:p>
      <w:pPr>
        <w:pStyle w:val="TextBody"/>
        <w:numPr>
          <w:ilvl w:val="0"/>
          <w:numId w:val="4"/>
        </w:numPr>
        <w:rPr/>
      </w:pPr>
      <w:r>
        <w:rPr/>
        <w:t>Farmer behaviour in a given socio-economic-environmental context</w:t>
      </w:r>
    </w:p>
    <w:p>
      <w:pPr>
        <w:pStyle w:val="TextBody"/>
        <w:numPr>
          <w:ilvl w:val="0"/>
          <w:numId w:val="4"/>
        </w:numPr>
        <w:rPr/>
      </w:pPr>
      <w:r>
        <w:rPr/>
        <w:t>Landscape structure (percentage of crops and semi-natural habitats)</w:t>
      </w:r>
    </w:p>
    <w:p>
      <w:pPr>
        <w:pStyle w:val="TextBody"/>
        <w:numPr>
          <w:ilvl w:val="0"/>
          <w:numId w:val="4"/>
        </w:numPr>
        <w:rPr/>
      </w:pPr>
      <w:r>
        <w:rPr/>
        <w:t>Animal behaviour &amp; population dynamics</w:t>
      </w:r>
    </w:p>
    <w:p>
      <w:pPr>
        <w:pStyle w:val="Heading4"/>
        <w:rPr/>
      </w:pPr>
      <w:r>
        <w:rPr/>
        <w:t>Adaptation</w:t>
      </w:r>
    </w:p>
    <w:p>
      <w:pPr>
        <w:pStyle w:val="TextBody"/>
        <w:numPr>
          <w:ilvl w:val="0"/>
          <w:numId w:val="5"/>
        </w:numPr>
        <w:rPr/>
      </w:pPr>
      <w:r>
        <w:rPr/>
        <w:t>Farmers react to market prices, weather, pest &amp; weed densities</w:t>
      </w:r>
    </w:p>
    <w:p>
      <w:pPr>
        <w:pStyle w:val="TextBody"/>
        <w:numPr>
          <w:ilvl w:val="0"/>
          <w:numId w:val="5"/>
        </w:numPr>
        <w:rPr/>
      </w:pPr>
      <w:r>
        <w:rPr/>
        <w:t>Animals react to landscape structure and presence of plants and insects</w:t>
      </w:r>
    </w:p>
    <w:p>
      <w:pPr>
        <w:pStyle w:val="Heading4"/>
        <w:rPr/>
      </w:pPr>
      <w:r>
        <w:rPr/>
        <w:t>Objectives</w:t>
      </w:r>
    </w:p>
    <w:p>
      <w:pPr>
        <w:pStyle w:val="TextBody"/>
        <w:numPr>
          <w:ilvl w:val="0"/>
          <w:numId w:val="6"/>
        </w:numPr>
        <w:rPr/>
      </w:pPr>
      <w:r>
        <w:rPr/>
        <w:t>Farmers: make a profit, satisfy internal motivation</w:t>
      </w:r>
    </w:p>
    <w:p>
      <w:pPr>
        <w:pStyle w:val="TextBody"/>
        <w:numPr>
          <w:ilvl w:val="0"/>
          <w:numId w:val="6"/>
        </w:numPr>
        <w:rPr/>
      </w:pPr>
      <w:r>
        <w:rPr/>
        <w:t>Animals: find enough food, reproduce</w:t>
      </w:r>
    </w:p>
    <w:p>
      <w:pPr>
        <w:pStyle w:val="Heading4"/>
        <w:rPr/>
      </w:pPr>
      <w:r>
        <w:rPr/>
        <w:t>Learning</w:t>
      </w:r>
    </w:p>
    <w:p>
      <w:pPr>
        <w:pStyle w:val="TextBody"/>
        <w:numPr>
          <w:ilvl w:val="0"/>
          <w:numId w:val="7"/>
        </w:numPr>
        <w:rPr/>
      </w:pPr>
      <w:r>
        <w:rPr/>
        <w:t>Possibly in farmer decision making?</w:t>
      </w:r>
    </w:p>
    <w:p>
      <w:pPr>
        <w:pStyle w:val="Heading4"/>
        <w:rPr/>
      </w:pPr>
      <w:r>
        <w:rPr/>
        <w:t>Prediction</w:t>
      </w:r>
    </w:p>
    <w:p>
      <w:pPr>
        <w:pStyle w:val="TextBody"/>
        <w:numPr>
          <w:ilvl w:val="0"/>
          <w:numId w:val="8"/>
        </w:numPr>
        <w:rPr/>
      </w:pPr>
      <w:r>
        <w:rPr/>
        <w:t>Possibly in farmer decision making?</w:t>
      </w:r>
    </w:p>
    <w:p>
      <w:pPr>
        <w:pStyle w:val="Heading4"/>
        <w:rPr/>
      </w:pPr>
      <w:r>
        <w:rPr/>
        <w:t>Sensing</w:t>
      </w:r>
    </w:p>
    <w:p>
      <w:pPr>
        <w:pStyle w:val="TextBody"/>
        <w:numPr>
          <w:ilvl w:val="0"/>
          <w:numId w:val="9"/>
        </w:numPr>
        <w:rPr/>
      </w:pPr>
      <w:r>
        <w:rPr/>
        <w:t>Farmers know the conditions and management history of their fields, weather, and market prices</w:t>
      </w:r>
    </w:p>
    <w:p>
      <w:pPr>
        <w:pStyle w:val="TextBody"/>
        <w:numPr>
          <w:ilvl w:val="0"/>
          <w:numId w:val="9"/>
        </w:numPr>
        <w:rPr/>
      </w:pPr>
      <w:r>
        <w:rPr/>
        <w:t>Animals have a perceptory range within which they perceive the surrounding flora and fauna</w:t>
      </w:r>
    </w:p>
    <w:p>
      <w:pPr>
        <w:pStyle w:val="Heading4"/>
        <w:rPr/>
      </w:pPr>
      <w:r>
        <w:rPr/>
        <w:t>Interaction</w:t>
      </w:r>
    </w:p>
    <w:p>
      <w:pPr>
        <w:pStyle w:val="TextBody"/>
        <w:numPr>
          <w:ilvl w:val="0"/>
          <w:numId w:val="10"/>
        </w:numPr>
        <w:rPr/>
      </w:pPr>
      <w:r>
        <w:rPr/>
        <w:t>Farmers’ management actions affect plants, insects, animals</w:t>
      </w:r>
    </w:p>
    <w:p>
      <w:pPr>
        <w:pStyle w:val="TextBody"/>
        <w:numPr>
          <w:ilvl w:val="0"/>
          <w:numId w:val="10"/>
        </w:numPr>
        <w:rPr/>
      </w:pPr>
      <w:r>
        <w:rPr/>
        <w:t>Plants attract certain insect species, insects feed on plants and each other</w:t>
      </w:r>
    </w:p>
    <w:p>
      <w:pPr>
        <w:pStyle w:val="TextBody"/>
        <w:numPr>
          <w:ilvl w:val="0"/>
          <w:numId w:val="10"/>
        </w:numPr>
        <w:rPr/>
      </w:pPr>
      <w:r>
        <w:rPr/>
        <w:t>Animals feed on plants and insects</w:t>
      </w:r>
    </w:p>
    <w:p>
      <w:pPr>
        <w:pStyle w:val="Heading4"/>
        <w:rPr/>
      </w:pPr>
      <w:r>
        <w:rPr/>
        <w:t>Stochasticity</w:t>
      </w:r>
    </w:p>
    <w:p>
      <w:pPr>
        <w:pStyle w:val="TextBody"/>
        <w:numPr>
          <w:ilvl w:val="0"/>
          <w:numId w:val="11"/>
        </w:numPr>
        <w:rPr/>
      </w:pPr>
      <w:r>
        <w:rPr/>
        <w:t>Plant and insect dispersal</w:t>
      </w:r>
    </w:p>
    <w:p>
      <w:pPr>
        <w:pStyle w:val="Heading4"/>
        <w:rPr/>
      </w:pPr>
      <w:r>
        <w:rPr/>
        <w:t>Collectives</w:t>
      </w:r>
    </w:p>
    <w:p>
      <w:pPr>
        <w:pStyle w:val="TextBody"/>
        <w:numPr>
          <w:ilvl w:val="0"/>
          <w:numId w:val="12"/>
        </w:numPr>
        <w:rPr/>
      </w:pPr>
      <w:r>
        <w:rPr/>
        <w:t>Superindividuals used to model plants and animals</w:t>
      </w:r>
    </w:p>
    <w:p>
      <w:pPr>
        <w:pStyle w:val="TextBody"/>
        <w:numPr>
          <w:ilvl w:val="0"/>
          <w:numId w:val="12"/>
        </w:numPr>
        <w:rPr/>
      </w:pPr>
      <w:r>
        <w:rPr/>
        <w:t>possibly social behaviour in animals (depending on target species)</w:t>
      </w:r>
    </w:p>
    <w:p>
      <w:pPr>
        <w:pStyle w:val="TextBody"/>
        <w:numPr>
          <w:ilvl w:val="0"/>
          <w:numId w:val="12"/>
        </w:numPr>
        <w:rPr/>
      </w:pPr>
      <w:r>
        <w:rPr/>
        <w:t>possibly collaborative actions of farmers</w:t>
      </w:r>
    </w:p>
    <w:p>
      <w:pPr>
        <w:pStyle w:val="Heading4"/>
        <w:rPr/>
      </w:pPr>
      <w:r>
        <w:rPr/>
        <w:t>Observation</w:t>
      </w:r>
    </w:p>
    <w:p>
      <w:pPr>
        <w:pStyle w:val="TextBody"/>
        <w:numPr>
          <w:ilvl w:val="0"/>
          <w:numId w:val="13"/>
        </w:numPr>
        <w:rPr/>
      </w:pPr>
      <w:r>
        <w:rPr/>
        <w:t>Economic indicators:</w:t>
      </w:r>
    </w:p>
    <w:p>
      <w:pPr>
        <w:pStyle w:val="TextBody"/>
        <w:numPr>
          <w:ilvl w:val="1"/>
          <w:numId w:val="13"/>
        </w:numPr>
        <w:rPr/>
      </w:pPr>
      <w:r>
        <w:rPr/>
        <w:t>farm income</w:t>
      </w:r>
    </w:p>
    <w:p>
      <w:pPr>
        <w:pStyle w:val="TextBody"/>
        <w:numPr>
          <w:ilvl w:val="1"/>
          <w:numId w:val="13"/>
        </w:numPr>
        <w:rPr/>
      </w:pPr>
      <w:r>
        <w:rPr/>
        <w:t>overall production</w:t>
      </w:r>
    </w:p>
    <w:p>
      <w:pPr>
        <w:pStyle w:val="TextBody"/>
        <w:numPr>
          <w:ilvl w:val="0"/>
          <w:numId w:val="13"/>
        </w:numPr>
        <w:rPr/>
      </w:pPr>
      <w:r>
        <w:rPr/>
        <w:t>environmental indicators:</w:t>
      </w:r>
    </w:p>
    <w:p>
      <w:pPr>
        <w:pStyle w:val="TextBody"/>
        <w:numPr>
          <w:ilvl w:val="1"/>
          <w:numId w:val="13"/>
        </w:numPr>
        <w:rPr/>
      </w:pPr>
      <w:r>
        <w:rPr/>
        <w:t>applied fertiliser &amp; pesticides</w:t>
      </w:r>
    </w:p>
    <w:p>
      <w:pPr>
        <w:pStyle w:val="TextBody"/>
        <w:numPr>
          <w:ilvl w:val="1"/>
          <w:numId w:val="13"/>
        </w:numPr>
        <w:rPr/>
      </w:pPr>
      <w:r>
        <w:rPr/>
        <w:t>soil characteristics</w:t>
      </w:r>
    </w:p>
    <w:p>
      <w:pPr>
        <w:pStyle w:val="TextBody"/>
        <w:numPr>
          <w:ilvl w:val="0"/>
          <w:numId w:val="13"/>
        </w:numPr>
        <w:rPr/>
      </w:pPr>
      <w:r>
        <w:rPr/>
        <w:t>ecological indicators:</w:t>
      </w:r>
    </w:p>
    <w:p>
      <w:pPr>
        <w:pStyle w:val="TextBody"/>
        <w:numPr>
          <w:ilvl w:val="1"/>
          <w:numId w:val="13"/>
        </w:numPr>
        <w:rPr/>
      </w:pPr>
      <w:r>
        <w:rPr/>
        <w:t>habitat heterogeneity</w:t>
      </w:r>
    </w:p>
    <w:p>
      <w:pPr>
        <w:pStyle w:val="TextBody"/>
        <w:numPr>
          <w:ilvl w:val="1"/>
          <w:numId w:val="13"/>
        </w:numPr>
        <w:rPr/>
      </w:pPr>
      <w:r>
        <w:rPr/>
        <w:t>population sizes &amp; trends of target species</w:t>
      </w:r>
    </w:p>
    <w:p>
      <w:pPr>
        <w:pStyle w:val="TextBody"/>
        <w:numPr>
          <w:ilvl w:val="1"/>
          <w:numId w:val="13"/>
        </w:numPr>
        <w:rPr/>
      </w:pPr>
      <w:r>
        <w:rPr/>
        <w:t>measures of pollination &amp; pest control</w:t>
      </w:r>
    </w:p>
    <w:p>
      <w:pPr>
        <w:pStyle w:val="Heading2"/>
        <w:rPr/>
      </w:pPr>
      <w:r>
        <w:rPr/>
        <w:t>Initialisation</w:t>
      </w:r>
    </w:p>
    <w:p>
      <w:pPr>
        <w:pStyle w:val="TextBody"/>
        <w:numPr>
          <w:ilvl w:val="0"/>
          <w:numId w:val="14"/>
        </w:numPr>
        <w:rPr/>
      </w:pPr>
      <w:r>
        <w:rPr/>
        <w:t>read in map data &amp; configuration files</w:t>
      </w:r>
    </w:p>
    <w:p>
      <w:pPr>
        <w:pStyle w:val="TextBody"/>
        <w:numPr>
          <w:ilvl w:val="0"/>
          <w:numId w:val="14"/>
        </w:numPr>
        <w:rPr/>
      </w:pPr>
      <w:r>
        <w:rPr/>
        <w:t>create patches with plant &amp; insect populations</w:t>
      </w:r>
    </w:p>
    <w:p>
      <w:pPr>
        <w:pStyle w:val="TextBody"/>
        <w:numPr>
          <w:ilvl w:val="0"/>
          <w:numId w:val="14"/>
        </w:numPr>
        <w:rPr/>
      </w:pPr>
      <w:r>
        <w:rPr/>
        <w:t>create plots, assign owners &amp; current management regime</w:t>
      </w:r>
    </w:p>
    <w:p>
      <w:pPr>
        <w:pStyle w:val="TextBody"/>
        <w:numPr>
          <w:ilvl w:val="0"/>
          <w:numId w:val="14"/>
        </w:numPr>
        <w:rPr/>
      </w:pPr>
      <w:r>
        <w:rPr/>
        <w:t>create animal populations</w:t>
      </w:r>
    </w:p>
    <w:p>
      <w:pPr>
        <w:pStyle w:val="Heading2"/>
        <w:rPr/>
      </w:pPr>
      <w:r>
        <w:rPr/>
        <w:t>Input data</w:t>
      </w:r>
    </w:p>
    <w:p>
      <w:pPr>
        <w:pStyle w:val="TextBody"/>
        <w:numPr>
          <w:ilvl w:val="0"/>
          <w:numId w:val="15"/>
        </w:numPr>
        <w:rPr/>
      </w:pPr>
      <w:r>
        <w:rPr/>
        <w:t>Spatial data: habitat types, soil types, plot boundaries</w:t>
      </w:r>
    </w:p>
    <w:p>
      <w:pPr>
        <w:pStyle w:val="TextBody"/>
        <w:numPr>
          <w:ilvl w:val="0"/>
          <w:numId w:val="15"/>
        </w:numPr>
        <w:rPr/>
      </w:pPr>
      <w:r>
        <w:rPr/>
        <w:t>weather data (temperature, precipitation) for the whole landscape</w:t>
      </w:r>
    </w:p>
    <w:p>
      <w:pPr>
        <w:pStyle w:val="TextBody"/>
        <w:numPr>
          <w:ilvl w:val="0"/>
          <w:numId w:val="15"/>
        </w:numPr>
        <w:rPr/>
      </w:pPr>
      <w:r>
        <w:rPr/>
        <w:t>plant species growth parameters</w:t>
      </w:r>
    </w:p>
    <w:p>
      <w:pPr>
        <w:pStyle w:val="TextBody"/>
        <w:numPr>
          <w:ilvl w:val="0"/>
          <w:numId w:val="15"/>
        </w:numPr>
        <w:rPr/>
      </w:pPr>
      <w:r>
        <w:rPr/>
        <w:t>farmer population &amp; characteristics</w:t>
      </w:r>
    </w:p>
    <w:p>
      <w:pPr>
        <w:pStyle w:val="TextBody"/>
        <w:numPr>
          <w:ilvl w:val="0"/>
          <w:numId w:val="15"/>
        </w:numPr>
        <w:rPr/>
      </w:pPr>
      <w:r>
        <w:rPr/>
        <w:t>market prices for farm products</w:t>
      </w:r>
    </w:p>
    <w:p>
      <w:pPr>
        <w:pStyle w:val="Heading2"/>
        <w:rPr/>
      </w:pPr>
      <w:r>
        <w:rPr/>
        <w:t>Submodels</w:t>
      </w:r>
    </w:p>
    <w:p>
      <w:pPr>
        <w:pStyle w:val="Heading4"/>
        <w:rPr/>
      </w:pPr>
      <w:r>
        <w:rPr/>
        <w:t>Policy context</w:t>
      </w:r>
    </w:p>
    <w:p>
      <w:pPr>
        <w:pStyle w:val="TextBody"/>
        <w:rPr/>
      </w:pPr>
      <w:r>
        <w:rPr/>
        <w:t>This will consider CAP payments (direct payments and eco-schemes) as well as regulatory requirements on the EU (</w:t>
      </w:r>
      <w:r>
        <w:rPr/>
        <w:t>enhanced conditionality</w:t>
      </w:r>
      <w:r>
        <w:rPr/>
        <w:t>) and national (Düngeverordnung) levels.</w:t>
      </w:r>
    </w:p>
    <w:p>
      <w:pPr>
        <w:pStyle w:val="Heading4"/>
        <w:rPr/>
      </w:pPr>
      <w:r>
        <w:rPr/>
        <w:t>Farmer decision making</w:t>
      </w:r>
    </w:p>
    <w:p>
      <w:pPr>
        <w:pStyle w:val="TextBody"/>
        <w:rPr/>
      </w:pPr>
      <w:r>
        <w:rPr/>
        <w:t xml:space="preserve">This is the heart of the farm model and will integrate policy </w:t>
      </w:r>
      <w:r>
        <w:rPr/>
        <w:t>and</w:t>
      </w:r>
      <w:r>
        <w:rPr/>
        <w:t xml:space="preserve"> economical considerations, personal motivation</w:t>
      </w:r>
      <w:r>
        <w:rPr/>
        <w:t>s,</w:t>
      </w:r>
      <w:r>
        <w:rPr/>
        <w:t xml:space="preserve"> and possibly farmer collaboration.</w:t>
      </w:r>
    </w:p>
    <w:p>
      <w:pPr>
        <w:pStyle w:val="Heading4"/>
        <w:rPr/>
      </w:pPr>
      <w:r>
        <w:rPr/>
        <w:t>Management</w:t>
      </w:r>
      <w:r>
        <w:rPr/>
        <w:t xml:space="preserve"> actions</w:t>
      </w:r>
    </w:p>
    <w:p>
      <w:pPr>
        <w:pStyle w:val="TextBody"/>
        <w:rPr/>
      </w:pPr>
      <w:r>
        <w:rPr/>
        <w:t xml:space="preserve">These are based around the crops grown in the study areas and define which crops are grown </w:t>
      </w:r>
      <w:r>
        <w:rPr/>
        <w:t>in which rotation</w:t>
      </w:r>
      <w:r>
        <w:rPr/>
        <w:t>, when they are planted and harvested, and when which husbandry actions are carried out (e.g. plowing, fertilisation, pesticide application).</w:t>
      </w:r>
    </w:p>
    <w:p>
      <w:pPr>
        <w:pStyle w:val="Heading4"/>
        <w:rPr/>
      </w:pPr>
      <w:r>
        <w:rPr/>
        <w:t>Soil</w:t>
      </w:r>
    </w:p>
    <w:p>
      <w:pPr>
        <w:pStyle w:val="TextBody"/>
        <w:rPr/>
      </w:pPr>
      <w:r>
        <w:rPr/>
        <w:t xml:space="preserve">This is modelled for each individual patch and considers the changes in soil organic matter, nutrients, and water over time; </w:t>
      </w:r>
      <w:r>
        <w:rPr/>
        <w:t>depending on plant growth, management actions, and the weather.</w:t>
      </w:r>
    </w:p>
    <w:p>
      <w:pPr>
        <w:pStyle w:val="Heading4"/>
        <w:rPr/>
      </w:pPr>
      <w:r>
        <w:rPr/>
        <w:t>Plants</w:t>
      </w:r>
    </w:p>
    <w:p>
      <w:pPr>
        <w:pStyle w:val="TextBody"/>
        <w:rPr/>
      </w:pPr>
      <w:r>
        <w:rPr/>
        <w:t xml:space="preserve">This takes care of plant growth (based on </w:t>
      </w:r>
      <w:r>
        <w:rPr>
          <w:b w:val="false"/>
          <w:bCs w:val="false"/>
        </w:rPr>
        <w:t xml:space="preserve">soil type, nutrient </w:t>
      </w:r>
      <w:r>
        <w:rPr>
          <w:b w:val="false"/>
          <w:bCs w:val="false"/>
        </w:rPr>
        <w:t xml:space="preserve">and water </w:t>
      </w:r>
      <w:r>
        <w:rPr>
          <w:b w:val="false"/>
          <w:bCs w:val="false"/>
        </w:rPr>
        <w:t xml:space="preserve">availability, </w:t>
      </w:r>
      <w:r>
        <w:rPr>
          <w:b w:val="false"/>
          <w:bCs w:val="false"/>
        </w:rPr>
        <w:t xml:space="preserve">and </w:t>
      </w:r>
      <w:r>
        <w:rPr>
          <w:b w:val="false"/>
          <w:bCs w:val="false"/>
        </w:rPr>
        <w:t>temperature</w:t>
      </w:r>
      <w:r>
        <w:rPr>
          <w:b w:val="false"/>
          <w:bCs w:val="false"/>
        </w:rPr>
        <w:t xml:space="preserve">) and plant destruction (through animal foraging or farmer actions such as </w:t>
      </w:r>
      <w:r>
        <w:rPr>
          <w:b w:val="false"/>
          <w:bCs w:val="false"/>
        </w:rPr>
        <w:t>plowing</w:t>
      </w:r>
      <w:r>
        <w:rPr>
          <w:b w:val="false"/>
          <w:bCs w:val="false"/>
        </w:rPr>
        <w:t xml:space="preserve"> or harvesting).</w:t>
      </w:r>
    </w:p>
    <w:p>
      <w:pPr>
        <w:pStyle w:val="Heading4"/>
        <w:rPr/>
      </w:pPr>
      <w:r>
        <w:rPr/>
        <w:t>Insects</w:t>
      </w:r>
    </w:p>
    <w:p>
      <w:pPr>
        <w:pStyle w:val="TextBody"/>
        <w:rPr/>
      </w:pPr>
      <w:r>
        <w:rPr/>
        <w:t>This is responsible for the population growth of superindividuals (depending on available plant resources and temperature), dispersal, and population decline (e.g. through pesticide application).</w:t>
      </w:r>
    </w:p>
    <w:p>
      <w:pPr>
        <w:pStyle w:val="Heading4"/>
        <w:rPr/>
      </w:pPr>
      <w:r>
        <w:rPr/>
        <w:t>Animals</w:t>
      </w:r>
    </w:p>
    <w:p>
      <w:pPr>
        <w:pStyle w:val="TextBody"/>
        <w:rPr/>
      </w:pPr>
      <w:r>
        <w:rPr/>
        <w:t>This simulates animal foraging, reproduction, resting, and mortality.</w:t>
      </w:r>
    </w:p>
    <w:p>
      <w:pPr>
        <w:pStyle w:val="TextBody"/>
        <w:rPr/>
      </w:pPr>
      <w:r>
        <w:rPr/>
      </w:r>
    </w:p>
    <w:p>
      <w:pPr>
        <w:pStyle w:val="Heading3"/>
        <w:rPr/>
      </w:pPr>
      <w:r>
        <w:rPr/>
        <w:t>Bibliography</w:t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312" w:charSpace="4294961151"/>
        </w:sectPr>
      </w:pPr>
    </w:p>
    <w:p>
      <w:pPr>
        <w:pStyle w:val="Bibliography1"/>
        <w:rPr/>
      </w:pPr>
      <w:r>
        <w:rPr/>
        <w:t xml:space="preserve">Grimm, Volker, Uta Berger, Finn Bastiansen, Sigrunn Eliassen, Vincent Ginot, Jarl Giske, John Goss-Custard, et al. 2006. ‘A Standard Protocol for Describing Individual-Based and Agent-Based Models’. </w:t>
      </w:r>
      <w:r>
        <w:rPr>
          <w:i/>
        </w:rPr>
        <w:t>Ecological Modelling</w:t>
      </w:r>
      <w:r>
        <w:rPr/>
        <w:t xml:space="preserve"> 198 (1–2): 115–26. https://doi.org/10.1016/j.ecolmodel.2006.04.023.</w:t>
      </w:r>
    </w:p>
    <w:p>
      <w:pPr>
        <w:pStyle w:val="Bibliography1"/>
        <w:rPr/>
      </w:pPr>
      <w:r>
        <w:rPr/>
        <w:t xml:space="preserve">Grimm, Volker, Uta Berger, Donald L. DeAngelis, J Gary Polhill, Jarl Giske, and Steven F. Railsback. 2010. ‘The ODD Protocol : A Review and First Update’. </w:t>
      </w:r>
      <w:r>
        <w:rPr>
          <w:i/>
        </w:rPr>
        <w:t>Ecological Modelling</w:t>
      </w:r>
      <w:r>
        <w:rPr/>
        <w:t xml:space="preserve"> 221: 2760–68. https://doi.org/10.1016/j.ecolmodel.2010.08.019.</w:t>
      </w:r>
    </w:p>
    <w:p>
      <w:pPr>
        <w:pStyle w:val="Bibliography1"/>
        <w:rPr/>
      </w:pPr>
      <w:r>
        <w:rPr/>
        <w:t xml:space="preserve">Grimm, Volker, Steven F. Railsback, Christian E. Vincenot, Uta Berger, Cara Gallagher, Donald L. DeAngelis, Bruce Edmonds, et al. 2020. ‘The ODD Protocol for Describing Agent-Based and Other Simulation Models: A Second Update to Improve Clarity, Replication, and Structural Realism’. </w:t>
      </w:r>
      <w:r>
        <w:rPr>
          <w:i/>
        </w:rPr>
        <w:t>Journal of Artificial Societies and Social Simulation</w:t>
      </w:r>
      <w:r>
        <w:rPr/>
        <w:t xml:space="preserve"> 23 (2): 7.</w:t>
      </w:r>
    </w:p>
    <w:p>
      <w:pPr>
        <w:sectPr>
          <w:type w:val="continuous"/>
          <w:pgSz w:w="11906" w:h="16838"/>
          <w:pgMar w:left="1134" w:right="1134" w:gutter="0" w:header="0" w:top="1134" w:footer="0" w:bottom="1134"/>
          <w:formProt w:val="false"/>
          <w:textDirection w:val="lrTb"/>
          <w:docGrid w:type="default" w:linePitch="312" w:charSpace="4294961151"/>
        </w:sectPr>
      </w:pPr>
    </w:p>
    <w:p>
      <w:pPr>
        <w:pStyle w:val="TextBody"/>
        <w:spacing w:lineRule="auto" w:line="276" w:before="0" w:after="140"/>
        <w:jc w:val="both"/>
        <w:rPr/>
      </w:pPr>
      <w:r>
        <w:rPr/>
      </w:r>
    </w:p>
    <w:sectPr>
      <w:type w:val="continuous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61151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Daniel Vedder" w:date="2022-02-11T09:53:35Z" w:initials="DV">
    <w:p>
      <w:r>
        <w:rPr>
          <w:rFonts w:ascii="Liberation Serif" w:hAnsi="Liberation Serif" w:eastAsia="Noto Serif CJK SC" w:cs="Lohit Devanaga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val="en-GB" w:eastAsia="zh-CN" w:bidi="hi-IN"/>
        </w:rPr>
        <w:t>I want to exclude forests, but how about hedges/fruit trees as species?</w:t>
      </w:r>
    </w:p>
  </w:comment>
  <w:comment w:id="1" w:author="Daniel Vedder" w:date="2022-02-11T09:24:33Z" w:initials="DV">
    <w:p>
      <w:r>
        <w:rPr>
          <w:rFonts w:ascii="Liberation Serif" w:hAnsi="Liberation Serif" w:eastAsia="Noto Serif CJK SC" w:cs="Lohit Devanaga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val="en-GB" w:eastAsia="zh-CN" w:bidi="hi-IN"/>
        </w:rPr>
        <w:t>Is it an acceptable simplification to group relevant fungi in with the crop-specific pests, or should fungi be considered part of the soil submodel?</w:t>
      </w:r>
    </w:p>
  </w:comment>
  <w:comment w:id="2" w:author="Daniel Vedder" w:date="2022-02-11T10:27:28Z" w:initials="DV">
    <w:p>
      <w:r>
        <w:rPr>
          <w:rFonts w:ascii="Liberation Serif" w:hAnsi="Liberation Serif" w:eastAsia="Noto Serif CJK SC" w:cs="Lohit Devanaga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val="en-GB" w:eastAsia="zh-CN" w:bidi="hi-IN"/>
        </w:rPr>
        <w:t>Note: we are looking at crop production here, not livestocking. However, livestocking may be indirectly included, e.g. by giving an animal rearing farm a manure quota to be used as fertiliser, or by including “grazing” as a management action on pastures.</w:t>
      </w:r>
    </w:p>
  </w:comment>
  <w:comment w:id="3" w:author="Daniel Vedder" w:date="2022-02-10T18:12:10Z" w:initials="DV">
    <w:p>
      <w:r>
        <w:rPr>
          <w:rFonts w:ascii="Liberation Serif" w:hAnsi="Liberation Serif" w:eastAsia="Noto Serif CJK SC" w:cs="Lohit Devanaga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val="en-GB" w:eastAsia="zh-CN" w:bidi="hi-IN"/>
        </w:rPr>
        <w:t>Is that computationally feasible? Is it biologically avoidable?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 w:characterSet="utf-8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pStyle w:val="Heading2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pStyle w:val="Heading4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8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9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GB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GB" w:eastAsia="zh-CN" w:bidi="hi-IN"/>
    </w:rPr>
  </w:style>
  <w:style w:type="paragraph" w:styleId="Heading2">
    <w:name w:val="Heading 2"/>
    <w:basedOn w:val="Heading"/>
    <w:next w:val="TextBody"/>
    <w:qFormat/>
    <w:pPr>
      <w:numPr>
        <w:ilvl w:val="1"/>
        <w:numId w:val="1"/>
      </w:numPr>
      <w:spacing w:before="200" w:after="120"/>
      <w:outlineLvl w:val="1"/>
    </w:pPr>
    <w:rPr>
      <w:b/>
      <w:bCs/>
      <w:sz w:val="30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Heading"/>
    <w:next w:val="TextBody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6"/>
      <w:szCs w:val="27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  <w:jc w:val="both"/>
    </w:pPr>
    <w:rPr>
      <w:sz w:val="22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qFormat/>
    <w:pPr>
      <w:spacing w:before="0" w:after="119"/>
      <w:jc w:val="center"/>
    </w:pPr>
    <w:rPr>
      <w:sz w:val="36"/>
      <w:szCs w:val="36"/>
    </w:rPr>
  </w:style>
  <w:style w:type="paragraph" w:styleId="Footnote">
    <w:name w:val="Footnote Text"/>
    <w:basedOn w:val="Normal"/>
    <w:pPr>
      <w:suppressLineNumbers/>
      <w:ind w:start="340" w:end="0" w:hanging="340"/>
    </w:pPr>
    <w:rPr>
      <w:sz w:val="20"/>
      <w:szCs w:val="20"/>
    </w:rPr>
  </w:style>
  <w:style w:type="paragraph" w:styleId="Bibliography1">
    <w:name w:val="Bibliography 1"/>
    <w:basedOn w:val="Index"/>
    <w:qFormat/>
    <w:pPr>
      <w:tabs>
        <w:tab w:val="clear" w:pos="709"/>
      </w:tabs>
      <w:spacing w:lineRule="atLeast" w:line="240" w:before="0" w:after="0"/>
      <w:ind w:start="720" w:end="0" w:hanging="720"/>
    </w:pPr>
    <w:rPr>
      <w:sz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comments" Target="comment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320</TotalTime>
  <Application>LibreOffice/7.3.0.3$Linux_X86_64 LibreOffice_project/30$Build-3</Application>
  <AppVersion>15.0000</AppVersion>
  <Pages>4</Pages>
  <Words>1059</Words>
  <Characters>6308</Characters>
  <CharactersWithSpaces>7235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2022-02-10T17:13:27Z</dcterms:created>
  <dc:creator/>
  <dc:description/>
  <dc:language>en-GB</dc:language>
  <cp:lastModifiedBy>Daniel Vedder</cp:lastModifiedBy>
  <dcterms:modified xsi:type="dcterms:W3CDTF">2022-02-14T15:54:26Z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id="SUMhi30P"/&gt;&lt;style id="http://www.zotero.org/styles/apa" locale="en-GB" hasBibliography="1" bibliographyStyleHasBeenSet="1"/&gt;&lt;prefs&gt;&lt;pref name="fieldType" value="ReferenceMark"/&gt;&lt;/prefs&gt;&lt;/data&gt;</vt:lpwstr>
  </property>
  <property fmtid="{D5CDD505-2E9C-101B-9397-08002B2CF9AE}" pid="3" name="ZOTERO_PREF_2">
    <vt:lpwstr/>
  </property>
</Properties>
</file>